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3.xml.htm"/>
      <w:bookmarkStart w:id="1" w:name="ksdoc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Sharpley Grace Orians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123 S. FRONT STREET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  <w:r>
              <w:rPr/>
              <w:t xml:space="preserve"> 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AUTOZONE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AZO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Finance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131.909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34"/>
        <w:gridCol w:w="1221"/>
        <w:gridCol w:w="1120"/>
        <w:gridCol w:w="1248"/>
        <w:gridCol w:w="918"/>
        <w:gridCol w:w="1247"/>
        <w:gridCol w:w="1203"/>
        <w:gridCol w:w="1314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9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4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216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3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9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2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Non-Qualified Stock Option (right to buy)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09/26/2028</w:t>
            </w:r>
          </w:p>
        </w:tc>
        <w:tc>
          <w:tcPr>
            <w:tcW w:w="12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260</w:t>
            </w:r>
          </w:p>
        </w:tc>
        <w:tc>
          <w:tcPr>
            <w:tcW w:w="12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772.8</w:t>
            </w:r>
          </w:p>
        </w:tc>
        <w:tc>
          <w:tcPr>
            <w:tcW w:w="12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Non-Qualified Stock Option (right to buy)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10/08/2029</w:t>
            </w:r>
          </w:p>
        </w:tc>
        <w:tc>
          <w:tcPr>
            <w:tcW w:w="12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250</w:t>
            </w:r>
          </w:p>
        </w:tc>
        <w:tc>
          <w:tcPr>
            <w:tcW w:w="12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1,060.81</w:t>
            </w:r>
          </w:p>
        </w:tc>
        <w:tc>
          <w:tcPr>
            <w:tcW w:w="12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Non-Qualified Stock Option (right to buy)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10/08/2030</w:t>
            </w:r>
          </w:p>
        </w:tc>
        <w:tc>
          <w:tcPr>
            <w:tcW w:w="12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270</w:t>
            </w:r>
          </w:p>
        </w:tc>
        <w:tc>
          <w:tcPr>
            <w:tcW w:w="12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1,139.99</w:t>
            </w:r>
          </w:p>
        </w:tc>
        <w:tc>
          <w:tcPr>
            <w:tcW w:w="12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Non-Qualified Stock Option (right to buy)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10/05/2030</w:t>
            </w:r>
          </w:p>
        </w:tc>
        <w:tc>
          <w:tcPr>
            <w:tcW w:w="12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180</w:t>
            </w:r>
          </w:p>
        </w:tc>
        <w:tc>
          <w:tcPr>
            <w:tcW w:w="12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1,651.22</w:t>
            </w:r>
          </w:p>
        </w:tc>
        <w:tc>
          <w:tcPr>
            <w:tcW w:w="12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Non-Qualified Stock Option (right to buy)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10/04/2032</w:t>
            </w:r>
          </w:p>
        </w:tc>
        <w:tc>
          <w:tcPr>
            <w:tcW w:w="12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720</w:t>
            </w:r>
          </w:p>
        </w:tc>
        <w:tc>
          <w:tcPr>
            <w:tcW w:w="12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2,205.03</w:t>
            </w:r>
          </w:p>
        </w:tc>
        <w:tc>
          <w:tcPr>
            <w:tcW w:w="12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Non-Qualified Stock Option (right to buy)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10/06/2033</w:t>
            </w:r>
          </w:p>
        </w:tc>
        <w:tc>
          <w:tcPr>
            <w:tcW w:w="12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680</w:t>
            </w:r>
          </w:p>
        </w:tc>
        <w:tc>
          <w:tcPr>
            <w:tcW w:w="12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2,549.04</w:t>
            </w:r>
          </w:p>
        </w:tc>
        <w:tc>
          <w:tcPr>
            <w:tcW w:w="12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Non-Qualified Stock Option (right to buy)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10/11/2034</w:t>
            </w:r>
          </w:p>
        </w:tc>
        <w:tc>
          <w:tcPr>
            <w:tcW w:w="12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641</w:t>
            </w:r>
          </w:p>
        </w:tc>
        <w:tc>
          <w:tcPr>
            <w:tcW w:w="12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3,129.78</w:t>
            </w:r>
          </w:p>
        </w:tc>
        <w:tc>
          <w:tcPr>
            <w:tcW w:w="12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Non-Qualified Stock Option (right to buy)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10/15/2029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10/11/2034</w:t>
            </w:r>
          </w:p>
        </w:tc>
        <w:tc>
          <w:tcPr>
            <w:tcW w:w="12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276</w:t>
            </w:r>
          </w:p>
        </w:tc>
        <w:tc>
          <w:tcPr>
            <w:tcW w:w="12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3,129.78</w:t>
            </w:r>
          </w:p>
        </w:tc>
        <w:tc>
          <w:tcPr>
            <w:tcW w:w="12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Non-Qualified Stock Option (right to buy)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03/25/2026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03/25/2035</w:t>
            </w:r>
          </w:p>
        </w:tc>
        <w:tc>
          <w:tcPr>
            <w:tcW w:w="12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</w:t>
            </w:r>
          </w:p>
        </w:tc>
        <w:tc>
          <w:tcPr>
            <w:tcW w:w="12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3,672.23</w:t>
            </w:r>
          </w:p>
        </w:tc>
        <w:tc>
          <w:tcPr>
            <w:tcW w:w="12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Non-Qualified Stock Option (right to buy)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10/10/2035</w:t>
            </w:r>
          </w:p>
        </w:tc>
        <w:tc>
          <w:tcPr>
            <w:tcW w:w="12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713</w:t>
            </w:r>
          </w:p>
        </w:tc>
        <w:tc>
          <w:tcPr>
            <w:tcW w:w="12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4,075.31</w:t>
            </w:r>
          </w:p>
        </w:tc>
        <w:tc>
          <w:tcPr>
            <w:tcW w:w="12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Options granted in accordance with the Amended and Restated AutoZone, Inc. 2011 Equity Incentive Award Plan and exercisable in annual, one-fourth increments beginning on the date shown.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Options granted in accordance with the AutoZone, Inc. 2020 Omnibus Incentive Award Plan and exercisable in annual, one-fourth increments beginning on the date shown.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Options granted in accordance with AutoZone, Inc. 2020 Omnibus Incentive Award Plan and fully exercisable on the date shown.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Sharpley Grace O.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ex24sharpleypoa.txt"/>
      <w:bookmarkStart w:id="3" w:name="ksex24sharpleypoa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The undersigned hereby authorizes and designates Jenna Bedsole, Debbie Satyal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Nicole Schneck, and each of them, as his true and lawful agent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to sign on behalf any and all statements on: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(1)     Form 3, Form 4 and Form 5 under Section 16 of the Securities Exchange Act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</w:t>
      </w:r>
      <w:r>
        <w:rPr/>
        <w:t>of 1934, as amended, and the rules promulgated thereunder,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    Form 144 under the Securities Act of 1933, as amended, and the rules</w:t>
      </w:r>
    </w:p>
    <w:p>
      <w:pPr>
        <w:pStyle w:val="PreformattedText"/>
        <w:bidi w:val="0"/>
        <w:spacing w:before="0" w:after="0"/>
        <w:jc w:val="left"/>
        <w:rPr/>
      </w:pPr>
      <w:r>
        <w:rPr/>
        <w:t>promulgated thereunder (including but not limited to, Rule 144)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with respect to shares of Common Stock or other equity securities of AutoZone,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Inc. held by the undersigned or with respect to transactions in such shares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other equity securities by the undersigned, and to file on his or her behalf,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and all such reports with the Securities and Exchange Commission, the New</w:t>
      </w:r>
    </w:p>
    <w:p>
      <w:pPr>
        <w:pStyle w:val="PreformattedText"/>
        <w:bidi w:val="0"/>
        <w:spacing w:before="0" w:after="0"/>
        <w:jc w:val="left"/>
        <w:rPr/>
      </w:pPr>
      <w:r>
        <w:rPr/>
        <w:t>York Stock Exchange and AutoZone, Inc. and hereby ratifies any such action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agent or attorney-in-fact.  This power of attorney shall become effective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of the date indicated below and shall remain effective for so long as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shall be an officer or director of AutoZone, Inc. unless sooner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revoked by the undersigned in writing.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Power of Attorney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executed as of this 10th day of July 2026.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</w:t>
      </w:r>
      <w:r>
        <w:rPr/>
        <w:t>/s/ Grace Sharpley</w:t>
      </w:r>
    </w:p>
    <w:p>
      <w:pPr>
        <w:pStyle w:val="PreformattedText"/>
        <w:bidi w:val="0"/>
        <w:spacing w:before="0" w:after="283"/>
        <w:jc w:val="left"/>
        <w:rPr/>
      </w:pPr>
      <w:r>
        <w:rPr/>
        <w:t xml:space="preserve">                                                </w:t>
      </w:r>
      <w:r>
        <w:rPr/>
        <w:t>Name: Grace Sharpley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44087" TargetMode="External"/><Relationship Id="rId3" Type="http://schemas.openxmlformats.org/officeDocument/2006/relationships/hyperlink" Target="http://www.sec.gov/cgi-bin/browse-edgar?action=getcompany&amp;CIK=0000866787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810</Words>
  <Characters>4439</Characters>
  <CharactersWithSpaces>5264</CharactersWithSpaces>
  <Paragraphs>158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