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Jaycox Kenneth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2"/>
        <w:gridCol w:w="910"/>
        <w:gridCol w:w="781"/>
        <w:gridCol w:w="604"/>
        <w:gridCol w:w="340"/>
        <w:gridCol w:w="862"/>
        <w:gridCol w:w="426"/>
        <w:gridCol w:w="981"/>
        <w:gridCol w:w="1344"/>
        <w:gridCol w:w="967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2,961.96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1,703.0789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1,688 shares of restricted stock. The shares vest in full on August 28, 2031, subject to the reporting person's continued service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E Jaycox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43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3201</Characters>
  <CharactersWithSpaces>3725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